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hanging="0"/>
        <w:rPr>
          <w:sz w:val="22"/>
          <w:sz w:val="22"/>
          <w:rFonts w:ascii="Verdana" w:hAnsi="Verdana" w:cs="Arial"/>
        </w:rPr>
      </w:pPr>
      <w:r>
        <w:rPr/>
        <w:drawing>
          <wp:inline distT="0" distB="0" distL="0" distR="0">
            <wp:extent cx="6543675" cy="1254760"/>
            <wp:effectExtent l="0" t="0" r="0" b="0"/>
            <wp:docPr id="1" name="Picture" descr="C:\Users\AAITABBAS\Desktop\En-tête Congrès Confédéral 2018 - Communiqués de 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AAITABBAS\Desktop\En-tête Congrès Confédéral 2018 - Communiqués de presse.jpg"/>
                    <pic:cNvPicPr>
                      <a:picLocks noChangeAspect="1" noChangeArrowheads="1"/>
                    </pic:cNvPicPr>
                  </pic:nvPicPr>
                  <pic:blipFill>
                    <a:blip r:embed="rId2"/>
                    <a:stretch>
                      <a:fillRect/>
                    </a:stretch>
                  </pic:blipFill>
                  <pic:spPr bwMode="auto">
                    <a:xfrm>
                      <a:off x="0" y="0"/>
                      <a:ext cx="6543675" cy="1254760"/>
                    </a:xfrm>
                    <a:prstGeom prst="rect">
                      <a:avLst/>
                    </a:prstGeom>
                    <a:noFill/>
                    <a:ln w="9525">
                      <a:noFill/>
                      <a:miter lim="800000"/>
                      <a:headEnd/>
                      <a:tailEnd/>
                    </a:ln>
                  </pic:spPr>
                </pic:pic>
              </a:graphicData>
            </a:graphic>
          </wp:inline>
        </w:drawing>
      </w:r>
      <w:r/>
    </w:p>
    <w:p>
      <w:pPr>
        <w:pStyle w:val="Normal"/>
        <w:ind w:left="4962" w:hanging="0"/>
        <w:rPr>
          <w:sz w:val="22"/>
          <w:sz w:val="22"/>
          <w:szCs w:val="24"/>
          <w:rFonts w:ascii="Verdana" w:hAnsi="Verdana" w:cs="Arial"/>
        </w:rPr>
      </w:pPr>
      <w:r>
        <w:rPr>
          <w:rFonts w:cs="Arial" w:ascii="Verdana" w:hAnsi="Verdana"/>
          <w:sz w:val="22"/>
        </w:rPr>
      </w:r>
      <w:r/>
    </w:p>
    <w:p>
      <w:pPr>
        <w:pStyle w:val="Normal"/>
        <w:ind w:left="4962" w:hanging="0"/>
        <w:rPr>
          <w:sz w:val="22"/>
          <w:sz w:val="22"/>
          <w:szCs w:val="24"/>
          <w:rFonts w:ascii="Verdana" w:hAnsi="Verdana" w:cs="Arial"/>
        </w:rPr>
      </w:pPr>
      <w:r>
        <w:rPr>
          <w:rFonts w:cs="Arial" w:ascii="Verdana" w:hAnsi="Verdana"/>
          <w:sz w:val="22"/>
        </w:rPr>
      </w:r>
      <w:r/>
    </w:p>
    <w:p>
      <w:pPr>
        <w:pStyle w:val="Normal"/>
        <w:ind w:left="6378" w:hanging="0"/>
        <w:rPr>
          <w:sz w:val="22"/>
          <w:sz w:val="22"/>
          <w:szCs w:val="24"/>
          <w:rFonts w:ascii="Verdana" w:hAnsi="Verdana" w:cs="Arial"/>
        </w:rPr>
      </w:pPr>
      <w:r>
        <w:rPr>
          <w:rFonts w:cs="Arial" w:ascii="Verdana" w:hAnsi="Verdana"/>
          <w:sz w:val="22"/>
        </w:rPr>
      </w:r>
      <w:r/>
    </w:p>
    <w:p>
      <w:pPr>
        <w:pStyle w:val="Normal"/>
        <w:ind w:left="4962" w:hanging="0"/>
        <w:rPr>
          <w:sz w:val="22"/>
          <w:sz w:val="22"/>
          <w:szCs w:val="24"/>
          <w:rFonts w:ascii="Verdana" w:hAnsi="Verdana" w:cs="Arial"/>
        </w:rPr>
      </w:pPr>
      <w:r>
        <w:rPr>
          <w:rFonts w:cs="Arial" w:ascii="Verdana" w:hAnsi="Verdana"/>
          <w:sz w:val="22"/>
        </w:rPr>
      </w:r>
      <w:r/>
    </w:p>
    <w:p>
      <w:pPr>
        <w:pStyle w:val="Normal"/>
        <w:ind w:left="4962" w:hanging="0"/>
        <w:jc w:val="center"/>
        <w:rPr>
          <w:sz w:val="22"/>
          <w:sz w:val="22"/>
          <w:szCs w:val="24"/>
          <w:rFonts w:ascii="Verdana" w:hAnsi="Verdana" w:cs="Arial"/>
        </w:rPr>
      </w:pPr>
      <w:r>
        <w:rPr>
          <w:rFonts w:cs="Arial" w:ascii="Verdana" w:hAnsi="Verdana"/>
          <w:sz w:val="22"/>
        </w:rPr>
      </w:r>
      <w:r/>
    </w:p>
    <w:p>
      <w:pPr>
        <w:pStyle w:val="Normal"/>
        <w:pBdr>
          <w:top w:val="thickThinSmallGap" w:sz="24" w:space="1" w:color="FF0000"/>
          <w:left w:val="thickThinSmallGap" w:sz="24" w:space="4" w:color="FF0000"/>
          <w:bottom w:val="thinThickSmallGap" w:sz="24" w:space="1" w:color="FF0000"/>
          <w:right w:val="thinThickSmallGap" w:sz="24" w:space="4" w:color="FF0000"/>
        </w:pBdr>
        <w:spacing w:lineRule="auto" w:line="276"/>
        <w:jc w:val="center"/>
        <w:rPr>
          <w:sz w:val="24"/>
          <w:b/>
          <w:sz w:val="24"/>
          <w:b/>
          <w:szCs w:val="24"/>
          <w:bCs/>
          <w:rFonts w:ascii="Verdana" w:hAnsi="Verdana" w:cs="Arial"/>
        </w:rPr>
      </w:pPr>
      <w:r>
        <w:rPr>
          <w:rFonts w:cs="Arial" w:ascii="Verdana" w:hAnsi="Verdana"/>
          <w:b/>
          <w:bCs/>
        </w:rPr>
      </w:r>
      <w:r/>
    </w:p>
    <w:p>
      <w:pPr>
        <w:pStyle w:val="Normal"/>
        <w:pBdr>
          <w:top w:val="thickThinSmallGap" w:sz="24" w:space="1" w:color="FF0000"/>
          <w:left w:val="thickThinSmallGap" w:sz="24" w:space="4" w:color="FF0000"/>
          <w:bottom w:val="thinThickSmallGap" w:sz="24" w:space="1" w:color="FF0000"/>
          <w:right w:val="thinThickSmallGap" w:sz="24" w:space="4" w:color="FF0000"/>
        </w:pBdr>
        <w:spacing w:lineRule="auto" w:line="276"/>
        <w:jc w:val="center"/>
        <w:rPr>
          <w:sz w:val="32"/>
          <w:b/>
          <w:sz w:val="32"/>
          <w:b/>
          <w:szCs w:val="32"/>
          <w:bCs/>
          <w:rFonts w:ascii="Verdana" w:hAnsi="Verdana" w:cs="Arial"/>
        </w:rPr>
      </w:pPr>
      <w:r>
        <w:rPr>
          <w:rFonts w:cs="Arial" w:ascii="Verdana" w:hAnsi="Verdana"/>
          <w:b/>
          <w:bCs/>
          <w:sz w:val="32"/>
          <w:szCs w:val="32"/>
        </w:rPr>
        <w:t xml:space="preserve">DÉCLARATION DE LA COMMISSION </w:t>
      </w:r>
      <w:r/>
    </w:p>
    <w:p>
      <w:pPr>
        <w:pStyle w:val="Normal"/>
        <w:pBdr>
          <w:top w:val="thickThinSmallGap" w:sz="24" w:space="1" w:color="FF0000"/>
          <w:left w:val="thickThinSmallGap" w:sz="24" w:space="4" w:color="FF0000"/>
          <w:bottom w:val="thinThickSmallGap" w:sz="24" w:space="1" w:color="FF0000"/>
          <w:right w:val="thinThickSmallGap" w:sz="24" w:space="4" w:color="FF0000"/>
        </w:pBdr>
        <w:spacing w:lineRule="auto" w:line="276"/>
        <w:jc w:val="center"/>
        <w:rPr>
          <w:sz w:val="32"/>
          <w:b/>
          <w:sz w:val="32"/>
          <w:b/>
          <w:szCs w:val="32"/>
          <w:bCs/>
          <w:rFonts w:ascii="Verdana" w:hAnsi="Verdana" w:cs="Arial"/>
        </w:rPr>
      </w:pPr>
      <w:r>
        <w:rPr>
          <w:rFonts w:cs="Arial" w:ascii="Verdana" w:hAnsi="Verdana"/>
          <w:b/>
          <w:bCs/>
          <w:sz w:val="32"/>
          <w:szCs w:val="32"/>
        </w:rPr>
        <w:t>EXÉCUTIVE CONFÉDÉRALE</w:t>
      </w:r>
      <w:r/>
    </w:p>
    <w:p>
      <w:pPr>
        <w:pStyle w:val="Normal"/>
        <w:pBdr>
          <w:top w:val="thickThinSmallGap" w:sz="24" w:space="1" w:color="FF0000"/>
          <w:left w:val="thickThinSmallGap" w:sz="24" w:space="4" w:color="FF0000"/>
          <w:bottom w:val="thinThickSmallGap" w:sz="24" w:space="1" w:color="FF0000"/>
          <w:right w:val="thinThickSmallGap" w:sz="24" w:space="4" w:color="FF0000"/>
        </w:pBdr>
        <w:spacing w:lineRule="auto" w:line="276"/>
        <w:jc w:val="center"/>
        <w:rPr>
          <w:sz w:val="24"/>
          <w:b/>
          <w:sz w:val="24"/>
          <w:b/>
          <w:szCs w:val="24"/>
          <w:bCs/>
          <w:rFonts w:ascii="Verdana" w:hAnsi="Verdana" w:cs="Arial"/>
        </w:rPr>
      </w:pPr>
      <w:r>
        <w:rPr>
          <w:rFonts w:cs="Arial" w:ascii="Verdana" w:hAnsi="Verdana"/>
          <w:b/>
          <w:bCs/>
        </w:rPr>
      </w:r>
      <w:r/>
    </w:p>
    <w:p>
      <w:pPr>
        <w:pStyle w:val="Normal"/>
        <w:rPr>
          <w:sz w:val="22"/>
          <w:b/>
          <w:sz w:val="22"/>
          <w:b/>
          <w:szCs w:val="24"/>
          <w:bCs/>
          <w:rFonts w:ascii="Verdana" w:hAnsi="Verdana" w:cs="Arial"/>
        </w:rPr>
      </w:pPr>
      <w:r>
        <w:rPr>
          <w:rFonts w:cs="Arial" w:ascii="Verdana" w:hAnsi="Verdana"/>
          <w:b/>
          <w:bCs/>
          <w:sz w:val="22"/>
        </w:rPr>
      </w:r>
      <w:r/>
    </w:p>
    <w:p>
      <w:pPr>
        <w:pStyle w:val="Normal"/>
        <w:rPr>
          <w:sz w:val="22"/>
          <w:b/>
          <w:sz w:val="22"/>
          <w:b/>
          <w:szCs w:val="24"/>
          <w:bCs/>
          <w:rFonts w:ascii="Verdana" w:hAnsi="Verdana" w:cs="Arial"/>
        </w:rPr>
      </w:pPr>
      <w:r>
        <w:rPr>
          <w:rFonts w:cs="Arial" w:ascii="Verdana" w:hAnsi="Verdana"/>
          <w:b/>
          <w:bCs/>
          <w:sz w:val="22"/>
        </w:rPr>
      </w:r>
      <w:r/>
    </w:p>
    <w:p>
      <w:pPr>
        <w:pStyle w:val="Normal"/>
        <w:ind w:left="4962" w:hanging="0"/>
        <w:rPr>
          <w:sz w:val="18"/>
          <w:i/>
          <w:sz w:val="18"/>
          <w:i/>
          <w:szCs w:val="24"/>
          <w:rFonts w:ascii="Verdana" w:hAnsi="Verdana" w:cs="Arial"/>
        </w:rPr>
      </w:pPr>
      <w:r>
        <w:rPr>
          <w:rFonts w:cs="Arial" w:ascii="Verdana" w:hAnsi="Verdana"/>
          <w:i/>
          <w:sz w:val="18"/>
        </w:rPr>
      </w:r>
      <w:r/>
    </w:p>
    <w:p>
      <w:pPr>
        <w:pStyle w:val="Normal"/>
        <w:ind w:left="4962" w:hanging="0"/>
        <w:rPr>
          <w:sz w:val="18"/>
          <w:i/>
          <w:sz w:val="18"/>
          <w:i/>
          <w:szCs w:val="24"/>
          <w:rFonts w:ascii="Verdana" w:hAnsi="Verdana" w:cs="Arial"/>
        </w:rPr>
      </w:pPr>
      <w:r>
        <w:rPr>
          <w:rFonts w:cs="Arial" w:ascii="Verdana" w:hAnsi="Verdana"/>
          <w:i/>
          <w:sz w:val="18"/>
        </w:rPr>
      </w:r>
      <w:r/>
    </w:p>
    <w:p>
      <w:pPr>
        <w:pStyle w:val="Normal"/>
        <w:spacing w:lineRule="auto" w:line="276"/>
        <w:jc w:val="both"/>
        <w:rPr>
          <w:sz w:val="22"/>
          <w:sz w:val="22"/>
          <w:szCs w:val="24"/>
          <w:rFonts w:ascii="Verdana" w:hAnsi="Verdana" w:cs="Arial"/>
        </w:rPr>
      </w:pPr>
      <w:r>
        <w:rPr>
          <w:rFonts w:cs="Arial" w:ascii="Verdana" w:hAnsi="Verdana"/>
          <w:sz w:val="22"/>
        </w:rPr>
      </w:r>
      <w:r/>
    </w:p>
    <w:p>
      <w:pPr>
        <w:pStyle w:val="Normal"/>
        <w:spacing w:lineRule="auto" w:line="276"/>
        <w:jc w:val="both"/>
        <w:rPr>
          <w:sz w:val="22"/>
          <w:sz w:val="22"/>
          <w:rFonts w:ascii="Verdana" w:hAnsi="Verdana" w:cs="Arial"/>
        </w:rPr>
      </w:pPr>
      <w:r>
        <w:rPr>
          <w:rFonts w:cs="Arial" w:ascii="Verdana" w:hAnsi="Verdana"/>
          <w:sz w:val="22"/>
        </w:rPr>
        <w:t>En 2016, FO a combattu la loi travail, sur la méthode et sur le fond, en demandant son retrait puis son abrogation.</w:t>
      </w:r>
      <w:r/>
    </w:p>
    <w:p>
      <w:pPr>
        <w:pStyle w:val="Normal"/>
        <w:spacing w:lineRule="auto" w:line="276"/>
        <w:jc w:val="both"/>
        <w:rPr>
          <w:sz w:val="22"/>
          <w:sz w:val="22"/>
          <w:szCs w:val="24"/>
          <w:rFonts w:ascii="Verdana" w:hAnsi="Verdana" w:cs="Arial"/>
        </w:rPr>
      </w:pPr>
      <w:r>
        <w:rPr>
          <w:rFonts w:cs="Arial" w:ascii="Verdana" w:hAnsi="Verdana"/>
          <w:sz w:val="22"/>
        </w:rPr>
      </w:r>
      <w:r/>
    </w:p>
    <w:p>
      <w:pPr>
        <w:pStyle w:val="Normal"/>
        <w:spacing w:lineRule="auto" w:line="276"/>
        <w:jc w:val="both"/>
        <w:rPr>
          <w:sz w:val="22"/>
          <w:sz w:val="22"/>
          <w:rFonts w:ascii="Verdana" w:hAnsi="Verdana" w:cs="Arial"/>
        </w:rPr>
      </w:pPr>
      <w:r>
        <w:rPr>
          <w:rFonts w:cs="Arial" w:ascii="Verdana" w:hAnsi="Verdana"/>
          <w:sz w:val="22"/>
        </w:rPr>
        <w:t>En 2017, FO reste fidèle à ses positions et à son comportement de syndicat réformiste militant, libre et indépendant.</w:t>
      </w:r>
      <w:r/>
    </w:p>
    <w:p>
      <w:pPr>
        <w:pStyle w:val="Normal"/>
        <w:spacing w:lineRule="auto" w:line="276"/>
        <w:jc w:val="both"/>
        <w:rPr>
          <w:sz w:val="22"/>
          <w:sz w:val="22"/>
          <w:szCs w:val="24"/>
          <w:rFonts w:ascii="Verdana" w:hAnsi="Verdana" w:cs="Arial"/>
        </w:rPr>
      </w:pPr>
      <w:r>
        <w:rPr>
          <w:rFonts w:cs="Arial" w:ascii="Verdana" w:hAnsi="Verdana"/>
          <w:sz w:val="22"/>
        </w:rPr>
      </w:r>
      <w:r/>
    </w:p>
    <w:p>
      <w:pPr>
        <w:pStyle w:val="Normal"/>
        <w:spacing w:lineRule="auto" w:line="276"/>
        <w:jc w:val="both"/>
        <w:rPr>
          <w:sz w:val="22"/>
          <w:sz w:val="22"/>
          <w:rFonts w:ascii="Verdana" w:hAnsi="Verdana" w:cs="Arial"/>
        </w:rPr>
      </w:pPr>
      <w:r>
        <w:rPr>
          <w:rFonts w:cs="Arial" w:ascii="Verdana" w:hAnsi="Verdana"/>
          <w:sz w:val="22"/>
        </w:rPr>
        <w:t>Face aux ordonnances annoncées et à la concertation entamée, FO, dans l’attente de textes précis de la part du gouvernement, rappelle aux pouvoirs publics ses analyses, ses revendications et ses lignes rouges, fondées sur la liberté de négociation, la liberté syndicale et le respect des principes républicains.</w:t>
      </w:r>
      <w:r/>
    </w:p>
    <w:p>
      <w:pPr>
        <w:pStyle w:val="Normal"/>
        <w:spacing w:lineRule="auto" w:line="276"/>
        <w:jc w:val="both"/>
        <w:rPr>
          <w:sz w:val="22"/>
          <w:sz w:val="22"/>
          <w:szCs w:val="24"/>
          <w:rFonts w:ascii="Verdana" w:hAnsi="Verdana" w:cs="Arial"/>
        </w:rPr>
      </w:pPr>
      <w:r>
        <w:rPr>
          <w:rFonts w:cs="Arial" w:ascii="Verdana" w:hAnsi="Verdana"/>
          <w:sz w:val="22"/>
        </w:rPr>
      </w:r>
      <w:r/>
    </w:p>
    <w:p>
      <w:pPr>
        <w:pStyle w:val="Normal"/>
        <w:spacing w:lineRule="auto" w:line="276"/>
        <w:jc w:val="both"/>
        <w:rPr>
          <w:sz w:val="22"/>
          <w:sz w:val="22"/>
          <w:rFonts w:ascii="Verdana" w:hAnsi="Verdana" w:cs="Arial"/>
        </w:rPr>
      </w:pPr>
      <w:r>
        <w:rPr>
          <w:rFonts w:cs="Arial" w:ascii="Verdana" w:hAnsi="Verdana"/>
          <w:sz w:val="22"/>
        </w:rPr>
        <w:t>Il appartient au gouvernement et au président de la République de savoir s’ils en tiennent compte.</w:t>
      </w:r>
      <w:r/>
    </w:p>
    <w:p>
      <w:pPr>
        <w:pStyle w:val="Normal"/>
        <w:spacing w:lineRule="auto" w:line="276"/>
        <w:jc w:val="both"/>
        <w:rPr>
          <w:sz w:val="22"/>
          <w:sz w:val="22"/>
          <w:szCs w:val="24"/>
          <w:rFonts w:ascii="Verdana" w:hAnsi="Verdana" w:cs="Arial"/>
        </w:rPr>
      </w:pPr>
      <w:r>
        <w:rPr>
          <w:rFonts w:cs="Arial" w:ascii="Verdana" w:hAnsi="Verdana"/>
          <w:sz w:val="22"/>
        </w:rPr>
      </w:r>
      <w:r/>
    </w:p>
    <w:p>
      <w:pPr>
        <w:pStyle w:val="Normal"/>
        <w:spacing w:lineRule="auto" w:line="276"/>
        <w:jc w:val="both"/>
        <w:rPr>
          <w:sz w:val="22"/>
          <w:sz w:val="22"/>
          <w:rFonts w:ascii="Verdana" w:hAnsi="Verdana" w:cs="Arial"/>
        </w:rPr>
      </w:pPr>
      <w:r>
        <w:rPr>
          <w:rFonts w:cs="Arial" w:ascii="Verdana" w:hAnsi="Verdana"/>
          <w:sz w:val="22"/>
        </w:rPr>
        <w:t>Si tel n’était pas le cas, FO n’hésiterait pas, comme l’a décidé le dernier CCN, à mobiliser contre ce qu’elle considèrerait comme une loi travail XXL.</w:t>
      </w:r>
      <w:r/>
    </w:p>
    <w:p>
      <w:pPr>
        <w:pStyle w:val="Normal"/>
        <w:spacing w:lineRule="auto" w:line="276"/>
        <w:jc w:val="both"/>
        <w:rPr>
          <w:sz w:val="22"/>
          <w:sz w:val="22"/>
          <w:szCs w:val="24"/>
          <w:rFonts w:ascii="Verdana" w:hAnsi="Verdana" w:cs="Arial"/>
        </w:rPr>
      </w:pPr>
      <w:r>
        <w:rPr>
          <w:rFonts w:cs="Arial" w:ascii="Verdana" w:hAnsi="Verdana"/>
          <w:sz w:val="22"/>
        </w:rPr>
      </w:r>
      <w:r/>
    </w:p>
    <w:p>
      <w:pPr>
        <w:pStyle w:val="Normal"/>
        <w:spacing w:lineRule="auto" w:line="276"/>
        <w:jc w:val="both"/>
        <w:rPr>
          <w:sz w:val="22"/>
          <w:sz w:val="22"/>
          <w:szCs w:val="24"/>
          <w:rFonts w:ascii="Verdana" w:hAnsi="Verdana" w:cs="Arial"/>
        </w:rPr>
      </w:pPr>
      <w:r>
        <w:rPr>
          <w:rFonts w:cs="Arial" w:ascii="Verdana" w:hAnsi="Verdana"/>
          <w:sz w:val="22"/>
        </w:rPr>
      </w:r>
      <w:r/>
    </w:p>
    <w:p>
      <w:pPr>
        <w:pStyle w:val="Normal"/>
        <w:rPr>
          <w:sz w:val="22"/>
          <w:sz w:val="22"/>
          <w:szCs w:val="24"/>
          <w:rFonts w:ascii="Verdana" w:hAnsi="Verdana" w:cs="Arial"/>
        </w:rPr>
      </w:pPr>
      <w:r>
        <w:rPr>
          <w:rFonts w:cs="Arial" w:ascii="Verdana" w:hAnsi="Verdana"/>
          <w:sz w:val="22"/>
        </w:rPr>
      </w:r>
      <w:r/>
    </w:p>
    <w:p>
      <w:pPr>
        <w:pStyle w:val="Normal"/>
        <w:rPr>
          <w:sz w:val="22"/>
          <w:sz w:val="22"/>
          <w:szCs w:val="24"/>
          <w:rFonts w:ascii="Verdana" w:hAnsi="Verdana" w:cs="Arial"/>
        </w:rPr>
      </w:pPr>
      <w:r>
        <w:rPr>
          <w:rFonts w:cs="Arial" w:ascii="Verdana" w:hAnsi="Verdana"/>
          <w:sz w:val="22"/>
        </w:rPr>
      </w:r>
      <w:r/>
    </w:p>
    <w:p>
      <w:pPr>
        <w:pStyle w:val="Normal"/>
        <w:jc w:val="right"/>
        <w:rPr>
          <w:sz w:val="22"/>
          <w:sz w:val="22"/>
          <w:rFonts w:ascii="Verdana" w:hAnsi="Verdana" w:cs="Arial"/>
        </w:rPr>
      </w:pPr>
      <w:r>
        <w:rPr>
          <w:rFonts w:cs="Arial" w:ascii="Verdana" w:hAnsi="Verdana"/>
          <w:sz w:val="22"/>
        </w:rPr>
        <w:t>Paris, le 15 juin 2017</w:t>
      </w:r>
      <w:r/>
    </w:p>
    <w:p>
      <w:pPr>
        <w:pStyle w:val="Normal"/>
        <w:jc w:val="right"/>
        <w:rPr>
          <w:sz w:val="22"/>
          <w:sz w:val="22"/>
          <w:szCs w:val="24"/>
          <w:rFonts w:ascii="Verdana" w:hAnsi="Verdana" w:cs="Arial"/>
        </w:rPr>
      </w:pPr>
      <w:r>
        <w:rPr>
          <w:rFonts w:cs="Arial" w:ascii="Verdana" w:hAnsi="Verdana"/>
          <w:sz w:val="22"/>
        </w:rPr>
      </w:r>
      <w:r/>
    </w:p>
    <w:p>
      <w:pPr>
        <w:pStyle w:val="Normal"/>
        <w:rPr>
          <w:sz w:val="22"/>
          <w:sz w:val="22"/>
          <w:szCs w:val="24"/>
          <w:rFonts w:ascii="Verdana" w:hAnsi="Verdana" w:cs="Arial"/>
        </w:rPr>
      </w:pPr>
      <w:r>
        <w:rPr>
          <w:rFonts w:cs="Arial" w:ascii="Verdana" w:hAnsi="Verdana"/>
          <w:sz w:val="22"/>
        </w:rPr>
      </w:r>
      <w:r/>
    </w:p>
    <w:p>
      <w:pPr>
        <w:pStyle w:val="Normal"/>
        <w:rPr>
          <w:sz w:val="22"/>
          <w:sz w:val="22"/>
          <w:szCs w:val="24"/>
          <w:rFonts w:ascii="Verdana" w:hAnsi="Verdana" w:cs="Arial"/>
        </w:rPr>
      </w:pPr>
      <w:r>
        <w:rPr>
          <w:rFonts w:cs="Arial" w:ascii="Verdana" w:hAnsi="Verdana"/>
          <w:sz w:val="22"/>
        </w:rPr>
      </w:r>
      <w:r/>
    </w:p>
    <w:p>
      <w:pPr>
        <w:pStyle w:val="Normal"/>
        <w:rPr>
          <w:sz w:val="22"/>
          <w:sz w:val="22"/>
          <w:szCs w:val="24"/>
          <w:rFonts w:ascii="Verdana" w:hAnsi="Verdana" w:cs="Arial"/>
        </w:rPr>
      </w:pPr>
      <w:r>
        <w:rPr>
          <w:rFonts w:cs="Arial" w:ascii="Verdana" w:hAnsi="Verdana"/>
          <w:sz w:val="22"/>
        </w:rPr>
      </w:r>
      <w:r/>
    </w:p>
    <w:p>
      <w:pPr>
        <w:pStyle w:val="Normal"/>
      </w:pPr>
      <w:r>
        <w:rPr>
          <w:rFonts w:cs="Arial" w:ascii="Verdana" w:hAnsi="Verdana"/>
          <w:sz w:val="22"/>
        </w:rPr>
        <w:t>Votée à l’unanimité – 2 abstentions</w:t>
      </w:r>
      <w:r/>
    </w:p>
    <w:sectPr>
      <w:headerReference w:type="default" r:id="rId3"/>
      <w:footerReference w:type="default" r:id="rId4"/>
      <w:type w:val="nextPage"/>
      <w:pgSz w:w="11906" w:h="16838"/>
      <w:pgMar w:left="1418" w:right="1418" w:header="709" w:top="766"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Liberation Sans">
    <w:altName w:val="Arial"/>
    <w:charset w:val="00"/>
    <w:family w:val="swiss"/>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Pr>
    <w:r>
      <w:rPr/>
    </w:r>
    <w:r/>
  </w:p>
</w:hdr>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count="371"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nhideWhenUsed="1" w:name="Normal Table"/>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uiPriority="39" w:name="Table Grid"/>
    <w:lsdException w:semiHidden="1" w:unhideWhenUsed="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omic Sans MS" w:hAnsi="Comic Sans MS" w:eastAsia="Times New Roman" w:cs="Times New Roman"/>
      <w:color w:val="auto"/>
      <w:sz w:val="24"/>
      <w:szCs w:val="24"/>
      <w:lang w:val="fr-FR" w:eastAsia="fr-FR" w:bidi="ar-SA"/>
    </w:rPr>
  </w:style>
  <w:style w:type="paragraph" w:styleId="Titre1">
    <w:name w:val="Titre 1"/>
    <w:basedOn w:val="Normal"/>
    <w:next w:val="Normal"/>
    <w:qFormat/>
    <w:pPr>
      <w:keepNext/>
      <w:ind w:left="5640" w:hanging="0"/>
      <w:jc w:val="center"/>
      <w:outlineLvl w:val="0"/>
    </w:pPr>
    <w:rPr>
      <w:b/>
      <w:bCs/>
    </w:rPr>
  </w:style>
  <w:style w:type="character" w:styleId="DefaultParagraphFont" w:default="1">
    <w:name w:val="Default Paragraph Font"/>
    <w:uiPriority w:val="1"/>
    <w:semiHidden/>
    <w:unhideWhenUsed/>
    <w:rPr/>
  </w:style>
  <w:style w:type="character" w:styleId="PieddepageCar" w:customStyle="1">
    <w:name w:val="Pied de page Car"/>
    <w:basedOn w:val="DefaultParagraphFont"/>
    <w:link w:val="Pieddepage"/>
    <w:rsid w:val="003d3c9b"/>
    <w:rPr>
      <w:rFonts w:ascii="Comic Sans MS" w:hAnsi="Comic Sans MS"/>
      <w:sz w:val="24"/>
      <w:szCs w:val="24"/>
    </w:rPr>
  </w:style>
  <w:style w:type="character" w:styleId="EntteCar" w:customStyle="1">
    <w:name w:val="En-tête Car"/>
    <w:basedOn w:val="DefaultParagraphFont"/>
    <w:link w:val="En-tte"/>
    <w:rsid w:val="00f73d6b"/>
    <w:rPr>
      <w:sz w:val="24"/>
    </w:rPr>
  </w:style>
  <w:style w:type="character" w:styleId="ListLabel1">
    <w:name w:val="ListLabel 1"/>
    <w:rPr>
      <w:rFonts w:eastAsia="Wingdings" w:cs="Arial"/>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basedOn w:val="Normal"/>
    <w:semiHidden/>
    <w:rsid w:val="007c384a"/>
    <w:pPr/>
    <w:rPr>
      <w:rFonts w:ascii="Tahoma" w:hAnsi="Tahoma" w:cs="Tahoma"/>
      <w:sz w:val="16"/>
      <w:szCs w:val="16"/>
    </w:rPr>
  </w:style>
  <w:style w:type="paragraph" w:styleId="Entte">
    <w:name w:val="En-tête"/>
    <w:basedOn w:val="Normal"/>
    <w:link w:val="En-tteCar"/>
    <w:rsid w:val="00011c68"/>
    <w:pPr>
      <w:tabs>
        <w:tab w:val="center" w:pos="4536" w:leader="none"/>
        <w:tab w:val="right" w:pos="9072" w:leader="none"/>
      </w:tabs>
      <w:overflowPunct w:val="true"/>
      <w:textAlignment w:val="baseline"/>
    </w:pPr>
    <w:rPr>
      <w:rFonts w:ascii="Times New Roman" w:hAnsi="Times New Roman"/>
      <w:szCs w:val="20"/>
    </w:rPr>
  </w:style>
  <w:style w:type="paragraph" w:styleId="Pieddepage">
    <w:name w:val="Pied de page"/>
    <w:basedOn w:val="Normal"/>
    <w:link w:val="PieddepageCar"/>
    <w:rsid w:val="003d3c9b"/>
    <w:pPr>
      <w:tabs>
        <w:tab w:val="center" w:pos="4536" w:leader="none"/>
        <w:tab w:val="right" w:pos="9072" w:leader="none"/>
      </w:tabs>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011c68"/>
    <w:tblPr>
      <w:tblInd w:type="nil"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75BB-1F38-4925-85C4-66576A13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LibreOffice/4.3.7.2$Windows_x86 LibreOffice_project/8a35821d8636a03b8bf4e15b48f59794652c68ba</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2017-06-12T10:42:00Z</dcterms:created>
  <dc:creator>AITABBAS Aziza</dc:creator>
  <dc:language>fr-FR</dc:language>
  <cp:lastModifiedBy>Aziza Ait Abbas</cp:lastModifiedBy>
  <cp:lastPrinted>2017-06-13T07:56:00Z</cp:lastPrinted>
  <dcterms:modified xsi:type="dcterms:W3CDTF">2017-06-15T11:45:00Z</dcterms:modified>
  <cp:revision>15</cp:revision>
  <dc:title>Paris, le 19 février 2004</dc:title>
</cp:coreProperties>
</file>