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1E" w:rsidRDefault="0058121E">
      <w:pPr>
        <w:pStyle w:val="Standard"/>
        <w:jc w:val="center"/>
        <w:rPr>
          <w:rFonts w:ascii="TimesNewRomanPS-BoldMT" w:hAnsi="TimesNewRomanPS-BoldMT" w:hint="eastAsia"/>
          <w:b/>
          <w:sz w:val="48"/>
        </w:rPr>
      </w:pPr>
      <w:r>
        <w:rPr>
          <w:rFonts w:ascii="TimesNewRomanPS-BoldMT" w:hAnsi="TimesNewRomanPS-BoldMT"/>
          <w:b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left:0;text-align:left;margin-left:26.3pt;margin-top:27.15pt;width:311.15pt;height:83.45pt;z-index:251660288;visibility:visible;mso-wrap-style:none;mso-position-horizontal-relative:text;mso-position-vertical-relative:text;v-text-anchor:top" stroked="f" strokeweight=".06pt">
            <v:textbox style="mso-rotate-with-shape:t">
              <w:txbxContent>
                <w:p w:rsidR="0033791E" w:rsidRDefault="003F4F99">
                  <w:pPr>
                    <w:pStyle w:val="Framecontents"/>
                    <w:rPr>
                      <w:rFonts w:ascii="Arial-Black" w:hAnsi="Arial-Black" w:cs="Arial-Black" w:hint="eastAsia"/>
                      <w:b/>
                      <w:color w:val="CD0000"/>
                      <w:sz w:val="120"/>
                      <w:szCs w:val="120"/>
                    </w:rPr>
                  </w:pPr>
                  <w:r>
                    <w:rPr>
                      <w:rFonts w:ascii="Arial-Black" w:hAnsi="Arial-Black" w:cs="Arial-Black"/>
                      <w:b/>
                      <w:color w:val="CD0000"/>
                      <w:sz w:val="120"/>
                      <w:szCs w:val="120"/>
                    </w:rPr>
                    <w:t>CORREZE</w:t>
                  </w:r>
                </w:p>
                <w:p w:rsidR="0033791E" w:rsidRDefault="0033791E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TimesNewRomanPS-BoldMT" w:hAnsi="TimesNewRomanPS-BoldMT"/>
          <w:b/>
          <w:noProof/>
          <w:sz w:val="4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125730</wp:posOffset>
            </wp:positionV>
            <wp:extent cx="1371600" cy="1390650"/>
            <wp:effectExtent l="19050" t="0" r="0" b="0"/>
            <wp:wrapTight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ight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791E" w:rsidRDefault="0033791E">
      <w:pPr>
        <w:pStyle w:val="Standard"/>
        <w:jc w:val="center"/>
        <w:rPr>
          <w:rFonts w:ascii="TimesNewRomanPS-BoldMT" w:hAnsi="TimesNewRomanPS-BoldMT" w:hint="eastAsia"/>
          <w:b/>
          <w:sz w:val="48"/>
        </w:rPr>
      </w:pPr>
    </w:p>
    <w:p w:rsidR="0033791E" w:rsidRDefault="0033791E">
      <w:pPr>
        <w:pStyle w:val="Standard"/>
        <w:jc w:val="center"/>
        <w:rPr>
          <w:rFonts w:ascii="TimesNewRomanPS-BoldMT" w:hAnsi="TimesNewRomanPS-BoldMT" w:hint="eastAsia"/>
          <w:b/>
          <w:sz w:val="48"/>
        </w:rPr>
      </w:pPr>
    </w:p>
    <w:p w:rsidR="0033791E" w:rsidRDefault="0033791E">
      <w:pPr>
        <w:pStyle w:val="Standard"/>
        <w:jc w:val="center"/>
        <w:rPr>
          <w:rFonts w:ascii="TimesNewRomanPS-BoldMT" w:hAnsi="TimesNewRomanPS-BoldMT" w:hint="eastAsia"/>
          <w:b/>
          <w:sz w:val="48"/>
        </w:rPr>
      </w:pPr>
    </w:p>
    <w:p w:rsidR="0033791E" w:rsidRDefault="0033791E">
      <w:pPr>
        <w:pStyle w:val="Standard"/>
        <w:jc w:val="center"/>
        <w:rPr>
          <w:rFonts w:ascii="TimesNewRomanPS-BoldMT" w:hAnsi="TimesNewRomanPS-BoldMT" w:hint="eastAsia"/>
          <w:b/>
          <w:sz w:val="48"/>
        </w:rPr>
      </w:pPr>
    </w:p>
    <w:p w:rsidR="0033791E" w:rsidRDefault="003F4F99">
      <w:pPr>
        <w:pStyle w:val="Standard"/>
        <w:jc w:val="center"/>
        <w:rPr>
          <w:rFonts w:ascii="TimesNewRomanPS-BoldMT" w:hAnsi="TimesNewRomanPS-BoldMT" w:hint="eastAsia"/>
          <w:b/>
          <w:color w:val="FF3333"/>
          <w:sz w:val="48"/>
          <w:szCs w:val="48"/>
        </w:rPr>
      </w:pPr>
      <w:r>
        <w:rPr>
          <w:rFonts w:ascii="TimesNewRomanPS-BoldMT" w:hAnsi="TimesNewRomanPS-BoldMT"/>
          <w:b/>
          <w:color w:val="FF3333"/>
          <w:sz w:val="48"/>
          <w:szCs w:val="48"/>
        </w:rPr>
        <w:t>La destruction de</w:t>
      </w:r>
      <w:r>
        <w:rPr>
          <w:rFonts w:ascii="TimesNewRomanPS-BoldMT" w:hAnsi="TimesNewRomanPS-BoldMT"/>
          <w:b/>
          <w:color w:val="FF3333"/>
          <w:sz w:val="48"/>
          <w:szCs w:val="48"/>
        </w:rPr>
        <w:t xml:space="preserve"> la DDFIP continue :</w:t>
      </w:r>
    </w:p>
    <w:p w:rsidR="0033791E" w:rsidRDefault="003F4F99">
      <w:pPr>
        <w:pStyle w:val="Standard"/>
        <w:jc w:val="center"/>
        <w:rPr>
          <w:rFonts w:ascii="TimesNewRomanPSMT" w:hAnsi="TimesNewRomanPSMT" w:hint="eastAsia"/>
          <w:b/>
          <w:bCs/>
          <w:color w:val="FF3333"/>
          <w:sz w:val="48"/>
          <w:szCs w:val="48"/>
        </w:rPr>
      </w:pPr>
      <w:r>
        <w:rPr>
          <w:rFonts w:ascii="TimesNewRomanPSMT" w:hAnsi="TimesNewRomanPSMT"/>
          <w:b/>
          <w:bCs/>
          <w:color w:val="FF3333"/>
          <w:sz w:val="48"/>
          <w:szCs w:val="48"/>
        </w:rPr>
        <w:t>Des CDD à la place des fonctionnaires !</w:t>
      </w:r>
    </w:p>
    <w:p w:rsidR="0033791E" w:rsidRDefault="0033791E">
      <w:pPr>
        <w:pStyle w:val="Standard"/>
        <w:rPr>
          <w:rFonts w:ascii="TimesNewRomanPSMT" w:hAnsi="TimesNewRomanPSMT" w:hint="eastAsia"/>
          <w:sz w:val="32"/>
        </w:rPr>
      </w:pP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hint="eastAsia"/>
        </w:rPr>
      </w:pPr>
      <w:r>
        <w:rPr>
          <w:rFonts w:ascii="TimesNewRomanPSMT" w:hAnsi="TimesNewRomanPSMT"/>
        </w:rPr>
        <w:t xml:space="preserve">La </w:t>
      </w:r>
      <w:proofErr w:type="spellStart"/>
      <w:r>
        <w:rPr>
          <w:rFonts w:ascii="TimesNewRomanPSMT" w:hAnsi="TimesNewRomanPSMT"/>
        </w:rPr>
        <w:t>DGFiP</w:t>
      </w:r>
      <w:proofErr w:type="spellEnd"/>
      <w:r>
        <w:rPr>
          <w:rFonts w:ascii="TimesNewRomanPSMT" w:hAnsi="TimesNewRomanPSMT"/>
        </w:rPr>
        <w:t xml:space="preserve"> applique les attaques contre le statut prévues par la Loi de transformation de la Fonction Publique, donc contre le service public. Le gouvernement par cette loi  fait table rase des d</w:t>
      </w:r>
      <w:r>
        <w:rPr>
          <w:rFonts w:ascii="TimesNewRomanPSMT" w:hAnsi="TimesNewRomanPSMT"/>
        </w:rPr>
        <w:t>roits et garanties des fonctionnaires.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Le service public (sa neutralité, son indépendance, …) est indissociable du statut qui protège aussi bien les personnels que les usagers contre l’arbitraire et les pressions en tout genre.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On apprend que les modes </w:t>
      </w:r>
      <w:r>
        <w:rPr>
          <w:rFonts w:ascii="TimesNewRomanPSMT" w:hAnsi="TimesNewRomanPSMT"/>
        </w:rPr>
        <w:t>de recrutement redoutés sont aujourd’hui une réalité :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hint="eastAsia"/>
        </w:rPr>
      </w:pPr>
      <w:r>
        <w:rPr>
          <w:rFonts w:ascii="TimesNewRomanPSMT" w:hAnsi="TimesNewRomanPSMT"/>
        </w:rPr>
        <w:t xml:space="preserve">- recrutement en Corrèze de deux </w:t>
      </w:r>
      <w:r>
        <w:rPr>
          <w:rFonts w:ascii="TimesNewRomanPS-BoldMT" w:hAnsi="TimesNewRomanPS-BoldMT"/>
          <w:b/>
        </w:rPr>
        <w:t>agents C avec BAC</w:t>
      </w:r>
      <w:r>
        <w:rPr>
          <w:rFonts w:ascii="TimesNewRomanPSMT" w:hAnsi="TimesNewRomanPSMT"/>
        </w:rPr>
        <w:t>, alors que le baccalauréat est le diplôme nécessaire pour accéder à la catégorie B dans notre statut de fonctionnaire. Cela permettra de rémunérer un</w:t>
      </w:r>
      <w:r>
        <w:rPr>
          <w:rFonts w:ascii="TimesNewRomanPSMT" w:hAnsi="TimesNewRomanPSMT"/>
        </w:rPr>
        <w:t xml:space="preserve"> agent B comme un C !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hint="eastAsia"/>
        </w:rPr>
      </w:pPr>
      <w:r>
        <w:rPr>
          <w:rFonts w:ascii="TimesNewRomanPSMT" w:hAnsi="TimesNewRomanPSMT"/>
        </w:rPr>
        <w:t xml:space="preserve">- </w:t>
      </w:r>
      <w:r>
        <w:rPr>
          <w:rFonts w:ascii="TimesNewRomanPS-BoldMT" w:hAnsi="TimesNewRomanPS-BoldMT"/>
          <w:b/>
        </w:rPr>
        <w:t xml:space="preserve">CDD de 3 ans avec 3 mois d’essai. </w:t>
      </w:r>
      <w:r>
        <w:rPr>
          <w:rFonts w:ascii="TimesNewRomanPSMT" w:hAnsi="TimesNewRomanPSMT"/>
        </w:rPr>
        <w:t>Rien sur l’évolution de son salaire et son avenir !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.Lors du mouvement de mutations du 1</w:t>
      </w:r>
      <w:r>
        <w:rPr>
          <w:rFonts w:ascii="TimesNewRomanPSMT" w:hAnsi="TimesNewRomanPSMT"/>
          <w:vertAlign w:val="superscript"/>
        </w:rPr>
        <w:t>er</w:t>
      </w:r>
      <w:r>
        <w:rPr>
          <w:rFonts w:ascii="TimesNewRomanPSMT" w:hAnsi="TimesNewRomanPSMT"/>
        </w:rPr>
        <w:t xml:space="preserve"> septembre, des postes ont été gelés, empêchant ainsi des collègues de les obtenir. Et maintenant, on les </w:t>
      </w:r>
      <w:r>
        <w:rPr>
          <w:rFonts w:ascii="TimesNewRomanPSMT" w:hAnsi="TimesNewRomanPSMT"/>
        </w:rPr>
        <w:t>offre à des contractuels, au mépris du statut et de la demande des collègues !</w:t>
      </w:r>
    </w:p>
    <w:p w:rsidR="003F4F99" w:rsidRDefault="003F4F99">
      <w:pPr>
        <w:pStyle w:val="Standard"/>
        <w:rPr>
          <w:rFonts w:hint="eastAsia"/>
        </w:rPr>
      </w:pPr>
      <w:r>
        <w:rPr>
          <w:rFonts w:ascii="TimesNewRomanPSMT" w:hAnsi="TimesNewRomanPSMT"/>
        </w:rPr>
        <w:t>Et malgré</w:t>
      </w:r>
      <w:r w:rsidRPr="003F4F9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une intervention intersyndicale en audience le 29 septembre, la direction refuse de revenir sur le mouvement pour améliorer la situation des collègues lésés.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hint="eastAsia"/>
        </w:rPr>
      </w:pPr>
      <w:r>
        <w:rPr>
          <w:rFonts w:ascii="TimesNewRomanPSMT" w:hAnsi="TimesNewRomanPSMT"/>
        </w:rPr>
        <w:t>Nous allons vers</w:t>
      </w:r>
      <w:r>
        <w:rPr>
          <w:rFonts w:ascii="TimesNewRomanPSMT" w:hAnsi="TimesNewRomanPSMT"/>
        </w:rPr>
        <w:t xml:space="preserve"> une précarisation des emplois publics.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Bienvenue dans cette nouvelle administration où bientôt vont se côtoyer fonctionnaires et </w:t>
      </w:r>
      <w:r>
        <w:rPr>
          <w:rFonts w:ascii="TimesNewRomanPSMT" w:hAnsi="TimesNewRomanPSMT"/>
        </w:rPr>
        <w:t xml:space="preserve">contractuels avec des congés, des rémunérations et des statuts différents. Il suffit de demander aux agents de La Poste pour </w:t>
      </w:r>
      <w:r>
        <w:rPr>
          <w:rFonts w:ascii="TimesNewRomanPSMT" w:hAnsi="TimesNewRomanPSMT"/>
        </w:rPr>
        <w:t>vite comprendre les conséquences que cela engendre au quotidien. C’est la fin du statut et c’est aussi comme cela que tout a commencé à France Télécom.</w:t>
      </w:r>
    </w:p>
    <w:p w:rsidR="0033791E" w:rsidRDefault="0033791E">
      <w:pPr>
        <w:pStyle w:val="Standard"/>
        <w:rPr>
          <w:rFonts w:ascii="TimesNewRomanPSMT" w:hAnsi="TimesNewRomanPSMT" w:hint="eastAsia"/>
        </w:rPr>
      </w:pPr>
    </w:p>
    <w:p w:rsidR="0033791E" w:rsidRDefault="003F4F99">
      <w:pPr>
        <w:pStyle w:val="Standard"/>
        <w:rPr>
          <w:rFonts w:ascii="TimesNewRomanPS-BoldMT" w:hAnsi="TimesNewRomanPS-BoldMT" w:hint="eastAsia"/>
          <w:b/>
        </w:rPr>
      </w:pPr>
      <w:r>
        <w:rPr>
          <w:rFonts w:ascii="TimesNewRomanPS-BoldMT" w:hAnsi="TimesNewRomanPS-BoldMT"/>
          <w:b/>
        </w:rPr>
        <w:t>L’indépendance et la neutralité du service public sont indissociables du statut.</w:t>
      </w:r>
    </w:p>
    <w:p w:rsidR="0033791E" w:rsidRDefault="003F4F99">
      <w:pPr>
        <w:pStyle w:val="Standard"/>
        <w:rPr>
          <w:rFonts w:hint="eastAsia"/>
        </w:rPr>
      </w:pPr>
      <w:r>
        <w:rPr>
          <w:rFonts w:ascii="TimesNewRomanPS-BoldMT" w:hAnsi="TimesNewRomanPS-BoldMT"/>
          <w:b/>
        </w:rPr>
        <w:t>En plus du NRP qui vis</w:t>
      </w:r>
      <w:r>
        <w:rPr>
          <w:rFonts w:ascii="TimesNewRomanPS-BoldMT" w:hAnsi="TimesNewRomanPS-BoldMT"/>
          <w:b/>
        </w:rPr>
        <w:t>e à détruire nos missions et nos emplois, nous avons maintenant à faire face aux attaque</w:t>
      </w:r>
      <w:r w:rsidR="0058121E">
        <w:rPr>
          <w:rFonts w:ascii="TimesNewRomanPS-BoldMT" w:hAnsi="TimesNewRomanPS-BoldMT"/>
          <w:b/>
        </w:rPr>
        <w:t>s</w:t>
      </w:r>
      <w:r>
        <w:rPr>
          <w:rFonts w:ascii="TimesNewRomanPS-BoldMT" w:hAnsi="TimesNewRomanPS-BoldMT"/>
          <w:b/>
        </w:rPr>
        <w:t xml:space="preserve"> visant directement notre statut de fonctionnaires (droit à mutation, recrutement sur concours, rémunération basée sur la carrière, </w:t>
      </w:r>
      <w:proofErr w:type="spellStart"/>
      <w:r>
        <w:rPr>
          <w:rFonts w:ascii="TimesNewRomanPS-BoldMT" w:hAnsi="TimesNewRomanPS-BoldMT"/>
          <w:b/>
        </w:rPr>
        <w:t>etc</w:t>
      </w:r>
      <w:proofErr w:type="spellEnd"/>
      <w:r>
        <w:rPr>
          <w:rFonts w:ascii="TimesNewRomanPS-BoldMT" w:hAnsi="TimesNewRomanPS-BoldMT"/>
          <w:b/>
        </w:rPr>
        <w:t xml:space="preserve"> …).</w:t>
      </w:r>
    </w:p>
    <w:p w:rsidR="0033791E" w:rsidRDefault="003F4F99">
      <w:pPr>
        <w:pStyle w:val="Standard"/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Une seule solution :</w:t>
      </w:r>
    </w:p>
    <w:p w:rsidR="0033791E" w:rsidRDefault="003F4F99">
      <w:pPr>
        <w:pStyle w:val="Standard"/>
        <w:jc w:val="center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Mobili</w:t>
      </w:r>
      <w:r>
        <w:rPr>
          <w:rFonts w:ascii="Arial Black" w:hAnsi="Arial Black"/>
          <w:b/>
          <w:color w:val="000000"/>
          <w:sz w:val="32"/>
          <w:szCs w:val="32"/>
        </w:rPr>
        <w:t>sons nous pour la défense de nos revendications :</w:t>
      </w:r>
    </w:p>
    <w:p w:rsidR="0033791E" w:rsidRDefault="003F4F99">
      <w:pPr>
        <w:pStyle w:val="Standard"/>
        <w:numPr>
          <w:ilvl w:val="0"/>
          <w:numId w:val="1"/>
        </w:numPr>
        <w:jc w:val="center"/>
        <w:rPr>
          <w:rFonts w:ascii="Arial Black" w:hAnsi="Arial Black"/>
          <w:b/>
          <w:color w:val="FF3333"/>
          <w:sz w:val="48"/>
          <w:szCs w:val="48"/>
        </w:rPr>
      </w:pPr>
      <w:r>
        <w:rPr>
          <w:rFonts w:ascii="Arial Black" w:hAnsi="Arial Black"/>
          <w:b/>
          <w:color w:val="FF3333"/>
          <w:sz w:val="48"/>
          <w:szCs w:val="48"/>
        </w:rPr>
        <w:t>Retrait du NRP !</w:t>
      </w:r>
    </w:p>
    <w:p w:rsidR="0033791E" w:rsidRDefault="003F4F99">
      <w:pPr>
        <w:pStyle w:val="Standard"/>
        <w:numPr>
          <w:ilvl w:val="0"/>
          <w:numId w:val="1"/>
        </w:numPr>
        <w:jc w:val="center"/>
        <w:rPr>
          <w:rFonts w:ascii="Arial Black" w:hAnsi="Arial Black"/>
          <w:b/>
          <w:color w:val="FF3333"/>
          <w:sz w:val="48"/>
          <w:szCs w:val="48"/>
        </w:rPr>
      </w:pPr>
      <w:r>
        <w:rPr>
          <w:rFonts w:ascii="Arial Black" w:hAnsi="Arial Black"/>
          <w:b/>
          <w:color w:val="FF3333"/>
          <w:sz w:val="48"/>
          <w:szCs w:val="48"/>
        </w:rPr>
        <w:t xml:space="preserve">Abrogation de la loi de transformation </w:t>
      </w:r>
      <w:r>
        <w:rPr>
          <w:rFonts w:ascii="Arial Black" w:hAnsi="Arial Black"/>
          <w:b/>
          <w:color w:val="FF3333"/>
          <w:sz w:val="48"/>
          <w:szCs w:val="48"/>
        </w:rPr>
        <w:lastRenderedPageBreak/>
        <w:t>de la fonction publique !</w:t>
      </w:r>
    </w:p>
    <w:sectPr w:rsidR="0033791E" w:rsidSect="0033791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1E" w:rsidRDefault="0033791E" w:rsidP="0033791E">
      <w:r>
        <w:separator/>
      </w:r>
    </w:p>
  </w:endnote>
  <w:endnote w:type="continuationSeparator" w:id="0">
    <w:p w:rsidR="0033791E" w:rsidRDefault="0033791E" w:rsidP="0033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-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1E" w:rsidRDefault="003F4F99" w:rsidP="0033791E">
      <w:r w:rsidRPr="0033791E">
        <w:rPr>
          <w:color w:val="000000"/>
        </w:rPr>
        <w:separator/>
      </w:r>
    </w:p>
  </w:footnote>
  <w:footnote w:type="continuationSeparator" w:id="0">
    <w:p w:rsidR="0033791E" w:rsidRDefault="0033791E" w:rsidP="0033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530A"/>
    <w:multiLevelType w:val="multilevel"/>
    <w:tmpl w:val="FE48B4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91E"/>
    <w:rsid w:val="0033791E"/>
    <w:rsid w:val="003F4F99"/>
    <w:rsid w:val="0058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791E"/>
  </w:style>
  <w:style w:type="paragraph" w:customStyle="1" w:styleId="Heading">
    <w:name w:val="Heading"/>
    <w:basedOn w:val="Standard"/>
    <w:next w:val="Textbody"/>
    <w:rsid w:val="003379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3791E"/>
    <w:pPr>
      <w:spacing w:after="140" w:line="288" w:lineRule="auto"/>
    </w:pPr>
  </w:style>
  <w:style w:type="paragraph" w:styleId="Liste">
    <w:name w:val="List"/>
    <w:basedOn w:val="Textbody"/>
    <w:rsid w:val="0033791E"/>
  </w:style>
  <w:style w:type="paragraph" w:customStyle="1" w:styleId="Caption">
    <w:name w:val="Caption"/>
    <w:basedOn w:val="Standard"/>
    <w:rsid w:val="003379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791E"/>
    <w:pPr>
      <w:suppressLineNumbers/>
    </w:pPr>
  </w:style>
  <w:style w:type="paragraph" w:customStyle="1" w:styleId="Framecontents">
    <w:name w:val="Frame contents"/>
    <w:basedOn w:val="Textbody"/>
    <w:rsid w:val="0033791E"/>
  </w:style>
  <w:style w:type="character" w:customStyle="1" w:styleId="BulletSymbols">
    <w:name w:val="Bullet Symbols"/>
    <w:rsid w:val="0033791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2020-09-21T12:59:00Z</dcterms:created>
  <dcterms:modified xsi:type="dcterms:W3CDTF">2020-09-28T10:49:00Z</dcterms:modified>
</cp:coreProperties>
</file>